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916" w:rsidRDefault="00A01250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Т Е Х Н И Ч Е С К О  П Р Е Д Л О Ж Е Н И Е</w:t>
      </w:r>
    </w:p>
    <w:p w:rsidR="00566916" w:rsidRDefault="00566916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</w:p>
    <w:p w:rsidR="00566916" w:rsidRDefault="00A01250">
      <w:pPr>
        <w:tabs>
          <w:tab w:val="left" w:pos="900"/>
        </w:tabs>
        <w:suppressAutoHyphens/>
        <w:spacing w:line="360" w:lineRule="auto"/>
        <w:ind w:right="27"/>
        <w:jc w:val="both"/>
        <w:rPr>
          <w:rFonts w:ascii="Trebuchet MS" w:hAnsi="Trebuchet MS" w:cs="Times New Roman"/>
          <w:b/>
          <w:sz w:val="22"/>
          <w:szCs w:val="22"/>
          <w:lang w:eastAsia="ar-SA"/>
        </w:rPr>
      </w:pPr>
      <w:r>
        <w:rPr>
          <w:rFonts w:ascii="Trebuchet MS" w:hAnsi="Trebuchet MS" w:cs="Times New Roman"/>
          <w:sz w:val="22"/>
          <w:szCs w:val="22"/>
          <w:lang w:eastAsia="ar-SA"/>
        </w:rPr>
        <w:t xml:space="preserve">От …………………………………………………………….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(наименование на участника), </w:t>
      </w:r>
      <w:r>
        <w:rPr>
          <w:rFonts w:ascii="Trebuchet MS" w:hAnsi="Trebuchet MS" w:cs="Times New Roman"/>
          <w:sz w:val="22"/>
          <w:szCs w:val="22"/>
          <w:lang w:eastAsia="ar-SA"/>
        </w:rPr>
        <w:t xml:space="preserve"> ЕИК/БУЛСТАТ/ЕГН …………………………………….., представлявано от …………………………………………………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(име, длъжност) </w:t>
      </w:r>
    </w:p>
    <w:p w:rsidR="00566916" w:rsidRDefault="00566916">
      <w:pPr>
        <w:ind w:right="42"/>
        <w:jc w:val="both"/>
        <w:rPr>
          <w:rFonts w:ascii="Trebuchet MS" w:hAnsi="Trebuchet MS" w:cs="Times New Roman"/>
          <w:sz w:val="22"/>
          <w:szCs w:val="22"/>
        </w:rPr>
      </w:pPr>
    </w:p>
    <w:p w:rsidR="00566916" w:rsidRDefault="00566916">
      <w:pPr>
        <w:ind w:right="42"/>
        <w:jc w:val="both"/>
        <w:rPr>
          <w:rFonts w:ascii="Trebuchet MS" w:hAnsi="Trebuchet MS" w:cs="Times New Roman"/>
          <w:sz w:val="22"/>
          <w:szCs w:val="22"/>
        </w:rPr>
      </w:pPr>
    </w:p>
    <w:p w:rsidR="00566916" w:rsidRDefault="00A01250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УВАЖАЕМИ ГОСПОДИН/ГОСПОЖО КМЕТ,</w:t>
      </w:r>
    </w:p>
    <w:p w:rsidR="00566916" w:rsidRDefault="00566916">
      <w:pPr>
        <w:ind w:right="42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566916" w:rsidRDefault="00A01250">
      <w:pPr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След като се запознахме с изискванията определени от Възложителя, Ви представяме нашето техническо предложение за изпълнение на обществена поръчка с предмет:</w:t>
      </w:r>
      <w:r>
        <w:rPr>
          <w:rFonts w:ascii="Trebuchet MS" w:hAnsi="Trebuchet MS" w:cs="Times New Roman"/>
          <w:b/>
          <w:sz w:val="22"/>
          <w:szCs w:val="22"/>
        </w:rPr>
        <w:t xml:space="preserve"> </w:t>
      </w:r>
      <w:r>
        <w:rPr>
          <w:rFonts w:ascii="Trebuchet MS" w:hAnsi="Trebuchet MS" w:cs="Times New Roman"/>
          <w:bCs/>
          <w:sz w:val="22"/>
          <w:szCs w:val="22"/>
        </w:rPr>
        <w:t xml:space="preserve">„Закупуване и доставка на оборудване за Община Добричка за смекчаване на отрицателното въздействие на природните и други бедствия“ по Проект: ROBG-415 „Съвместно управление на риска и партньорство в граничния регион </w:t>
      </w:r>
      <w:r w:rsidR="00F70D68">
        <w:rPr>
          <w:rFonts w:ascii="Trebuchet MS" w:hAnsi="Trebuchet MS" w:cs="Times New Roman"/>
          <w:bCs/>
          <w:sz w:val="22"/>
          <w:szCs w:val="22"/>
        </w:rPr>
        <w:t>Кълъраш-Добрич</w:t>
      </w:r>
      <w:bookmarkStart w:id="0" w:name="_GoBack"/>
      <w:bookmarkEnd w:id="0"/>
      <w:r>
        <w:rPr>
          <w:rFonts w:ascii="Trebuchet MS" w:hAnsi="Trebuchet MS" w:cs="Times New Roman"/>
          <w:bCs/>
          <w:sz w:val="22"/>
          <w:szCs w:val="22"/>
        </w:rPr>
        <w:t>“, с акроним JORIMA  по програма ИНТЕРРЕГ V-A Румъния-България 2014-2020 г.“</w:t>
      </w:r>
      <w:r>
        <w:rPr>
          <w:rFonts w:ascii="Trebuchet MS" w:hAnsi="Trebuchet MS"/>
          <w:bCs/>
          <w:sz w:val="22"/>
          <w:szCs w:val="22"/>
        </w:rPr>
        <w:t xml:space="preserve"> по обособена позиция №</w:t>
      </w:r>
      <w:r>
        <w:rPr>
          <w:rFonts w:ascii="Trebuchet MS" w:hAnsi="Trebuchet MS"/>
          <w:bCs/>
          <w:sz w:val="22"/>
          <w:szCs w:val="22"/>
          <w:lang w:val="en-US"/>
        </w:rPr>
        <w:t xml:space="preserve"> </w:t>
      </w:r>
      <w:r>
        <w:rPr>
          <w:rFonts w:ascii="Trebuchet MS" w:hAnsi="Trebuchet MS"/>
          <w:bCs/>
          <w:sz w:val="22"/>
          <w:szCs w:val="22"/>
        </w:rPr>
        <w:t xml:space="preserve">3: </w:t>
      </w:r>
      <w:r>
        <w:rPr>
          <w:rFonts w:ascii="Trebuchet MS" w:hAnsi="Trebuchet MS" w:cs="Times New Roman"/>
          <w:b/>
          <w:sz w:val="22"/>
          <w:szCs w:val="22"/>
        </w:rPr>
        <w:t>„Доставка на специализирано противопожарно и аварийно-спасително оборудване“</w:t>
      </w:r>
      <w:r>
        <w:rPr>
          <w:rFonts w:ascii="Trebuchet MS" w:hAnsi="Trebuchet MS" w:cs="Times New Roman"/>
          <w:bCs/>
          <w:sz w:val="22"/>
          <w:szCs w:val="22"/>
        </w:rPr>
        <w:t>.</w:t>
      </w:r>
    </w:p>
    <w:p w:rsidR="00566916" w:rsidRDefault="00566916">
      <w:pPr>
        <w:ind w:firstLine="70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566916" w:rsidRDefault="00A01250">
      <w:pPr>
        <w:ind w:firstLine="708"/>
        <w:jc w:val="both"/>
        <w:rPr>
          <w:rFonts w:ascii="Trebuchet MS" w:hAnsi="Trebuchet MS" w:cs="Times New Roman"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  <w:lang w:eastAsia="en-US"/>
        </w:rPr>
        <w:t>1. Предлагаме да изпълним обществената поръчка с горепосочения предмет в съответствие с техническите спецификации и изискванията на Възложителя, както следва:</w:t>
      </w:r>
    </w:p>
    <w:p w:rsidR="00566916" w:rsidRDefault="00566916">
      <w:pPr>
        <w:ind w:firstLine="70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566916" w:rsidRDefault="00A01250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t xml:space="preserve"> Срокът за доставката на специализираното оборудване е до ……. (словом: …………………………) календарни дни</w:t>
      </w:r>
      <w:r>
        <w:rPr>
          <w:rStyle w:val="a7"/>
          <w:rFonts w:ascii="Trebuchet MS" w:hAnsi="Trebuchet MS" w:cs="Times New Roman"/>
          <w:sz w:val="22"/>
          <w:szCs w:val="22"/>
        </w:rPr>
        <w:footnoteReference w:id="1"/>
      </w:r>
      <w:r>
        <w:rPr>
          <w:rFonts w:ascii="Trebuchet MS" w:hAnsi="Trebuchet MS" w:cs="Times New Roman"/>
          <w:sz w:val="22"/>
          <w:szCs w:val="22"/>
        </w:rPr>
        <w:t>, считано от датата на получаване на възлагателно писмо от възложителя.</w:t>
      </w:r>
    </w:p>
    <w:p w:rsidR="00566916" w:rsidRDefault="00A01250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Специализираното оборудване ще бъде предоставено с доставка до адреса на Възложителя: </w:t>
      </w:r>
      <w:r>
        <w:rPr>
          <w:rFonts w:ascii="Trebuchet MS" w:hAnsi="Trebuchet MS" w:cs="Times New Roman"/>
          <w:bCs/>
          <w:sz w:val="22"/>
          <w:szCs w:val="22"/>
        </w:rPr>
        <w:t>9300 гр. Добрич, ул. "Независимост" 20.</w:t>
      </w:r>
      <w:r>
        <w:rPr>
          <w:rFonts w:ascii="Trebuchet MS" w:hAnsi="Trebuchet MS" w:cs="Times New Roman"/>
          <w:b/>
          <w:bCs/>
          <w:sz w:val="22"/>
          <w:szCs w:val="22"/>
          <w:lang w:eastAsia="en-US"/>
        </w:rPr>
        <w:t xml:space="preserve"> </w:t>
      </w:r>
    </w:p>
    <w:p w:rsidR="00566916" w:rsidRDefault="00A01250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Преминаването на риска от Изпълнителя на Възложителя става след приемане на доставката. Рискът при транспортирането до мястото на доставка е за сметка на Изпълнителя.</w:t>
      </w:r>
    </w:p>
    <w:p w:rsidR="00566916" w:rsidRDefault="00A01250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Прилагаме таблица за съответствие на предлаганите от нас технически параметри на специализирано оборудване с изискванията на Възложителя:</w:t>
      </w:r>
    </w:p>
    <w:p w:rsidR="00566916" w:rsidRDefault="00566916">
      <w:pPr>
        <w:ind w:left="36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tbl>
      <w:tblPr>
        <w:tblW w:w="100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13"/>
        <w:gridCol w:w="1134"/>
        <w:gridCol w:w="3544"/>
        <w:gridCol w:w="2977"/>
      </w:tblGrid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№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Количество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i/>
                <w:iCs/>
                <w:sz w:val="22"/>
                <w:szCs w:val="22"/>
                <w:u w:val="single"/>
              </w:rPr>
            </w:pPr>
            <w:r>
              <w:rPr>
                <w:rFonts w:ascii="Trebuchet MS" w:hAnsi="Trebuchet MS" w:cs="Times New Roman"/>
                <w:bCs/>
                <w:i/>
                <w:iCs/>
                <w:sz w:val="22"/>
                <w:szCs w:val="22"/>
                <w:u w:val="single"/>
              </w:rPr>
              <w:t>Минимални технически изисквания съобразно изискванията на Възложителя, посочени в Техническите спецификации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i/>
                <w:sz w:val="22"/>
                <w:szCs w:val="22"/>
                <w:u w:val="single"/>
              </w:rPr>
              <w:t>Предложение на участника включително марка, модел, брой, и др. (потвърждение на факта и/или посочена конкретна стойност):</w:t>
            </w:r>
            <w:r>
              <w:rPr>
                <w:rStyle w:val="a7"/>
                <w:rFonts w:ascii="Trebuchet MS" w:hAnsi="Trebuchet MS" w:cs="Times New Roman"/>
                <w:bCs/>
                <w:i/>
                <w:sz w:val="22"/>
                <w:szCs w:val="22"/>
                <w:u w:val="single"/>
              </w:rPr>
              <w:footnoteReference w:id="2"/>
            </w:r>
          </w:p>
          <w:p w:rsidR="00566916" w:rsidRDefault="00566916">
            <w:pPr>
              <w:spacing w:before="60" w:after="60"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1.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Помпа за отпадни води 3"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4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Напор не по-малко от 27 m и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  <w:t xml:space="preserve">максимален дебит не по-малко от 1200 l/min. Максимален размер на твърди частици ≥ 30 mm. Двигател с вътрешно горене – бензинов, с мощност ≥ 5.5 kW и електростартер. Изходно и входно отверстие със съединители  тип „Storz-B” и оборудвани с предпазни капачки, закрепени към помпата посредством гъвкави връзки. Тегло ≤ 80 kg. </w:t>
            </w:r>
          </w:p>
          <w:p w:rsidR="00566916" w:rsidRDefault="00A01250">
            <w:pPr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За функциониране по предназначение, всяка помпа да е оборудвана с:</w:t>
            </w:r>
          </w:p>
          <w:p w:rsidR="00566916" w:rsidRDefault="00A0125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 xml:space="preserve">4 бр. смукателни тръби с дължина 2,0 m и диаметър Ø 75 mm, оборудвани със съединители тип „Storz-B” и съответстващи на </w:t>
            </w:r>
            <w:r>
              <w:rPr>
                <w:rFonts w:ascii="Trebuchet MS" w:hAnsi="Trebuchet MS"/>
              </w:rPr>
              <w:t>ЕN ISO 14557 или еквивалент.</w:t>
            </w:r>
          </w:p>
          <w:p w:rsidR="00566916" w:rsidRDefault="00A0125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>1 бр. смукателна цедка с възвратен клапан и с отвори, съобразени с максимално допустимия размер на твърдите частици на помпата. Със съединител тип „Storz-B”.</w:t>
            </w:r>
          </w:p>
          <w:p w:rsidR="00566916" w:rsidRDefault="00A0125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 xml:space="preserve">1 бр. осигурително въже с карабинер, дължина 20 m и диаметър &gt; Ø 8 mm. Въжето да съответства на DIN 14920 или еквивалент. За всяко въже да е предвидена чанта за съхранение в </w:t>
            </w:r>
            <w:r>
              <w:rPr>
                <w:rFonts w:ascii="Trebuchet MS" w:eastAsia="Times New Roman" w:hAnsi="Trebuchet MS"/>
                <w:lang w:eastAsia="bg-BG"/>
              </w:rPr>
              <w:lastRenderedPageBreak/>
              <w:t>съответствие с DIN 14921 или еквивалент.</w:t>
            </w:r>
          </w:p>
          <w:p w:rsidR="00566916" w:rsidRDefault="00A0125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>4 бр. шлангове Ø 75 mm, съответстващи на DIN 14 811 или еквивалент. С дължина L=20 m, к-т със съединители тип „Storz-В” по DIN 14303 или еквивалент. За работно налягане  16 Bar.</w:t>
            </w:r>
          </w:p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2 бр. ключове за съединители тип “Storz BC”.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Плаваща помпа</w:t>
            </w:r>
            <w:r>
              <w:rPr>
                <w:rFonts w:ascii="Trebuchet MS" w:hAnsi="Trebuchet MS" w:cs="Times New Roman"/>
                <w:bCs/>
                <w:sz w:val="22"/>
                <w:szCs w:val="22"/>
              </w:rPr>
              <w:br/>
            </w:r>
          </w:p>
          <w:p w:rsidR="00566916" w:rsidRDefault="00566916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2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Дебит ≥1500 l/min. Със съединител тип Storz А. Двигател бензинов, с мощност не по-малко от 7 kW. Резервоар за гориво: минимум 2,0 l. Размери: ≤ 1100х750х550 mm. Тегло &lt; 55 kg. За функциониране по предназначение, към всяка помпа да се доставят:</w:t>
            </w:r>
          </w:p>
          <w:p w:rsidR="00566916" w:rsidRDefault="00A0125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ebuchet MS" w:hAnsi="Trebuchet MS"/>
              </w:rPr>
            </w:pPr>
            <w:r>
              <w:rPr>
                <w:rFonts w:ascii="Trebuchet MS" w:eastAsia="Times New Roman" w:hAnsi="Trebuchet MS"/>
                <w:lang w:eastAsia="bg-BG"/>
              </w:rPr>
              <w:t>1 бр. шланг 20 m, със съединители тип „Storz-А”.</w:t>
            </w:r>
          </w:p>
          <w:p w:rsidR="00566916" w:rsidRDefault="00A0125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hAnsi="Trebuchet MS"/>
              </w:rPr>
              <w:t xml:space="preserve">1 бр. </w:t>
            </w:r>
            <w:r>
              <w:rPr>
                <w:rFonts w:ascii="Trebuchet MS" w:eastAsia="Times New Roman" w:hAnsi="Trebuchet MS"/>
                <w:lang w:eastAsia="bg-BG"/>
              </w:rPr>
              <w:t>осигурително въже с карабинер, дължина 20 m и диаметър &gt; Ø 8 mm. Въжето да съответства на DIN 14920 или еквивалент. За всяко въже да е предвидена чанта за съхранение в съответствие с DIN 14921 или еквивалент.</w:t>
            </w:r>
          </w:p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 ключе за съединители тип “Storz ABC”.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3.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Потопяема електро помпа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2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Мощност на двигателя: ≥ 2 kW. Дебит ≥ 780 l/min. Пропускливост на твърди частици: не по-малко от 5 mm. Напор: не по-малко от 25 m. Дължина на кабела: минимум </w:t>
            </w: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15 m. Със съединител тип „Storz-С“. За функциониране по предназначение, към всяка помпа да се доставят:</w:t>
            </w:r>
          </w:p>
          <w:p w:rsidR="00566916" w:rsidRDefault="00A0125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>5 бр. шланг 20 m, със съединители тип „Storz-С” съответстващи на DIN 14 811 или еквивалент.</w:t>
            </w:r>
          </w:p>
          <w:p w:rsidR="00566916" w:rsidRDefault="00A0125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hAnsi="Trebuchet MS"/>
              </w:rPr>
              <w:t xml:space="preserve">1 бр. </w:t>
            </w:r>
            <w:r>
              <w:rPr>
                <w:rFonts w:ascii="Trebuchet MS" w:eastAsia="Times New Roman" w:hAnsi="Trebuchet MS"/>
                <w:lang w:eastAsia="bg-BG"/>
              </w:rPr>
              <w:t>осигурително въже с карабинер, дължина 20 m и диаметър &gt; Ø 8 mm. Въжето да съответства на DIN 14920 или еквивалент. За всяко въже да е предвидена чанта за съхранение в съответствие с DIN 14921 или еквивалент.</w:t>
            </w:r>
          </w:p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 ключ за съединители тип “Storz BC”.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Хидромоторнa помпа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2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Отговаряща на DIN 14426 или еквивалент.   Вход  със съединител тип „Storz-B“. Изходи 2 бр. със съединители тип „Storz B“. Тегло ≤ 20 kg. За функциониране по предназначение, към всяка помпа да се доставят:</w:t>
            </w:r>
          </w:p>
          <w:p w:rsidR="00566916" w:rsidRDefault="00A01250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>4 бр. шлангове Ø 75 mm, съответстващи на DIN 14 811 или еквивалент. С дължина L=20 m, к-т със съединители тип „Storz-В” по DIN 14303 или еквивалент. За работно налягане  16 Bar.</w:t>
            </w:r>
          </w:p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2 бр. ключове за съединители тип “Storz BC”.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5.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Спасителни жилетки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10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Материал - полиетиленова пяна, облечена в материя найлон с ярко оранжев цвят. Да осигурява минимална 100 N плавучество. Да е оборудвана с </w:t>
            </w: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колан с тока, светлоотразителна лента и свирка.</w:t>
            </w:r>
          </w:p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Да издържа хора с тегло над 40 kg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  <w:t>Одобрение – EN 395:1993/А1:1998; ЕC Директива 89/686/ЕЕС; 96/58/ЕС или еквивалентни.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Каски 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10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Лека каска за работа на височина и спасителни акции. Тегло: не повече от 350 гр. Да отговаря на стандарти ANSI Z89.1-2009 Тип I Клас E или еквивалент.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7.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Облекла за плитки води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10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Цял сух костюм от износоустойчив материал, предназначен за използване, във вода в комплект с боти - трайно прикрепени към крачолите. Основен материал на костюма: полимер или естествен текстил. Тегло на основния материал: ≥ 250 g/m² съгласно ISO 3801 или еквивалент. Издръжливост на опън: ≥ 500 N. Издръжливост на скъсване: ≥ 70 N. Устойчивост на пробиване: ≥ 100 N съгласно EN-863 или еквивалент. Маншети на шията: от латекс или неопрен. Регулируеми презрамки. Подсилен срещу скъсване в областта на коленете. Сух цип, позволяващ самостоятелно обличане. Вентил за изпускане и регулиране на плавучеството. Светлоотразителни ленти на костюма. Чанта/сак за съхранение и пренасяне.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Акумулаторни осветителни прибори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8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Акумулаторен осветителен прибор с LED технология за работа в потенциално взривоопасна среда. 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  <w:t>Дигитален дисплей. Светлинна система за осветяване на терена пред краката на потребителя. Функции за събрана и разпръсната светлина, функция мигане.  Тяло, изработено от високо устойчива термопластична смола. Взривозащита:</w:t>
            </w:r>
          </w:p>
          <w:p w:rsidR="00566916" w:rsidRDefault="00A01250">
            <w:pPr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II 1G Ex ia IIC T4 Ga зона 0, 1 и 2; II 1D Ex ia IIIC T85ºC Da зона 21 и 22; IP 67. АТЕХ сертификат. Работна температура: от -20ºC до + 40ºC. Далекобойност: ≥ 80m. Продължителност на работа не по-малко от 4 h с най-висок интензитет, 6 h със среден интензитет и 8 h с минимален интензитет. Тегло в работно състояние ≤ 550 g.</w:t>
            </w:r>
          </w:p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 зарядно 12/24 V и 1 бр. зарядно 220-240 V AC 50 Hz. Резервно стъкло.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9.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Мегафон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Вграден USB и SD MP3 плейър за възпроизвеждане на предварително записани съобщения или музика. Вградена сирена. Мощност ≥ 60 W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  <w:t>Размери ≥ Ø 230 х 350 mm.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  <w:t>Добра чуваемост до 600 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10.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Спасителни въжета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4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Изработени от полиестерна коприна. Диаметър Ø 10,5 mm. Дължина 100 m. Якост на опън: 3000 daN. Якост на статично натоварване със зашит край: 2800 daN. </w:t>
            </w: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Стандарт:  EN 1891 тип A или еквивалент. Вградена светлоотразителна нишка.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11.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Спасителни колани с карабинер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4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Предпазен колан за цялото тяло срещу падане от височина – сбруя, съответстваща на EN 361 или еквивалент. Гръдна и гръбна точка на окачване за закачане на спирачна система срещу падане. Презрамки с автоматични катарами. Два инвентарника със защитна обвивка. Възможност за позициониране от странични точки при комбиниране с колан за кръста. Възможност за спускане в отвесно положение. Карабинер с муфа, чрез който се обединяват двете предни халки.  Сила по голямата ос ≥ 20 kN, сила по малката ос ≥15 kN. Сила при отворена ключалка ≥ 7 kN.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12.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Ръчна лебедка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Комплект в съответствие с DIN 14800 или еквивалент, включващ: метален куфар за съхранение, ръчна лебедка, лост, резервни щифтове, макара с единично въже за дърпане със сила ≥ 6,5 t, водеща ролка с кука.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13.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Моторен трион за дърво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2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Мощност ≥ 4,0 kW. Защита - инерционна спирачка и система за намаляване на вибрациите.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  <w:t>Работна дължина на шината  ≥ 500 mm. Тегло без шина и верига  ≤ 6.5 kg. Комплектация: шина -  1 бр. и верига  1 бр.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14.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Моторен дисков циркуляр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2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С едноцилиндров, двутактов, бензинов двигател с мощност ≥ 3,5 kW. С обръщащо се режещо </w:t>
            </w: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рамо. Диаметър на работния диск  Ø 350 mm. Тегло без режещия диск   ≤ 10 kg. Комплектация:  диск универсален спасителен - 1 бр. и комплект инструменти за обслужване.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15.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Канджа сглобяема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С дължина в работно положение 3 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bookmarkStart w:id="1" w:name="_Hlk25747024"/>
            <w:r>
              <w:rPr>
                <w:rFonts w:ascii="Trebuchet MS" w:hAnsi="Trebuchet MS" w:cs="Times New Roman"/>
                <w:sz w:val="22"/>
                <w:szCs w:val="22"/>
              </w:rPr>
              <w:t>16.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Канджа котка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С 20 m въже от полиестерна коприна, с дебелина не по-малко от Ø8 mm.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17.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Плаващи въжета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5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Плетено въже с дебелина не по-малко от Ø8 mm с найлонова кука. 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  <w:t>Дължина 30 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18.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Дъждобрани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10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Водозащитни яке и панталон, изработени от полиестер и полиуретан.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  <w:t>Съответствие с EN 340 или еквивалент.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19.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Стълба сглобна, четиризвенна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Материал: алуминиева сплав. Съответстваща на БДС EN 1147 или еквивалент.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20.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Спасителни пояси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5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Материал - полиетилен. Снабден с полипропиленово въже, което да не гние и да не се влияе от атмосферните условия. Сигнална светлоотразителна лента. Одобрен съгласно SOLAS и LSA Code изисквания.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21.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Комплект  маркиращи бои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по 5 бр. от цвят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В ≥ 150 ml аерозолна опаковка. Зелен и червен цвят.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5669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22.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Санитарен комплект за първа помощ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комплект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A01250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Специализиран алуминиев куфар с прегради и отделения за различните аксесоари/консумативи. Кислородна бутилка за не по-малко от 150 l кислород с редуцил вентил за инхалация с </w:t>
            </w: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кислород с регулиране на потока от 1 до 15 l/min. Комбиниран ръчен ресуситатор (балон за обдишване тип Ambu) за деца и възрастни, с два обема до 500 ml за деца и до 1200 ml за възрастни, снабден с регулируем предпазен клапан за налягане 20 mbar за деца  и 60 mbar за възрастни и 3 размера силиконови маски с надуваем борд размер 1, 3 и 5. Механичен аспиратор за телесни течности за работа с ръка, крак или коляно. Сфингоманометър. Стетоскоп. Устройство за вливане под налягане. Дребни медицински аксесоари: Фенерче, рефлексно чукче, бърз турникет, ножици за дрехи, ножици хирургични, пинсети, форцепс, скалпел стерилен. Превързочни материали: бинтове, марли, адхезивна лента, еластични превръзки и др. превързочни материали различни размери. Стерилни консумативи: марли, превръзки за изгаряне, хирургични ръкавици, спринцовки 2,5,10 и 20 ml, игли за спринцовки, венозни канюли различни размери, скалпел. Други консумативи: Спасително одеяло злато/сребро, защитни очила.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16" w:rsidRDefault="005669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bookmarkEnd w:id="1"/>
    </w:tbl>
    <w:p w:rsidR="00566916" w:rsidRDefault="00566916">
      <w:pPr>
        <w:autoSpaceDE/>
        <w:ind w:left="106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566916" w:rsidRDefault="00A01250">
      <w:pPr>
        <w:numPr>
          <w:ilvl w:val="1"/>
          <w:numId w:val="1"/>
        </w:numPr>
        <w:autoSpaceDE/>
        <w:ind w:left="0" w:firstLine="35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t xml:space="preserve"> Декларираме, че в ако бъдем избрани за</w:t>
      </w:r>
      <w:r>
        <w:rPr>
          <w:rFonts w:ascii="Trebuchet MS" w:hAnsi="Trebuchet MS" w:cs="Times New Roman"/>
          <w:b/>
          <w:sz w:val="22"/>
          <w:szCs w:val="22"/>
        </w:rPr>
        <w:t xml:space="preserve"> </w:t>
      </w:r>
      <w:r>
        <w:rPr>
          <w:rFonts w:ascii="Trebuchet MS" w:hAnsi="Trebuchet MS" w:cs="Times New Roman"/>
          <w:sz w:val="22"/>
          <w:szCs w:val="22"/>
        </w:rPr>
        <w:t xml:space="preserve">Изпълнител, ще осигурим ползването на оторизиран от производителя сервиз с необходимия капацитет и кадрова обезпеченост за комплексно гаранционно поддържане на специализираното </w:t>
      </w:r>
      <w:r>
        <w:rPr>
          <w:rFonts w:ascii="Trebuchet MS" w:hAnsi="Trebuchet MS" w:cs="Times New Roman"/>
          <w:sz w:val="22"/>
          <w:szCs w:val="22"/>
        </w:rPr>
        <w:lastRenderedPageBreak/>
        <w:t>оборудване,  включително и за всички негови части, които попадат в обхвата на гаранцията.</w:t>
      </w:r>
    </w:p>
    <w:p w:rsidR="00566916" w:rsidRDefault="00A01250">
      <w:pPr>
        <w:numPr>
          <w:ilvl w:val="1"/>
          <w:numId w:val="1"/>
        </w:numPr>
        <w:autoSpaceDE/>
        <w:ind w:left="0" w:firstLine="35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t>Оферираме следния гаранционен срок: Пълно гаранционно обслужване на специализираното оборудване за срок от …… (</w:t>
      </w:r>
      <w:r>
        <w:rPr>
          <w:rFonts w:ascii="Trebuchet MS" w:hAnsi="Trebuchet MS" w:cs="Times New Roman"/>
          <w:i/>
          <w:sz w:val="22"/>
          <w:szCs w:val="22"/>
        </w:rPr>
        <w:t>словом: ………………</w:t>
      </w:r>
      <w:r>
        <w:rPr>
          <w:rFonts w:ascii="Trebuchet MS" w:hAnsi="Trebuchet MS" w:cs="Times New Roman"/>
          <w:sz w:val="22"/>
          <w:szCs w:val="22"/>
        </w:rPr>
        <w:t>) месеца, считано от датата на подписване на приемо-предавателен протокол за извършената доставка, при стриктно спазване на инструкциите  за експлоатация</w:t>
      </w:r>
      <w:r>
        <w:rPr>
          <w:rStyle w:val="a7"/>
          <w:rFonts w:ascii="Trebuchet MS" w:hAnsi="Trebuchet MS" w:cs="Times New Roman"/>
          <w:sz w:val="22"/>
          <w:szCs w:val="22"/>
        </w:rPr>
        <w:footnoteReference w:id="3"/>
      </w:r>
      <w:r>
        <w:rPr>
          <w:rFonts w:ascii="Trebuchet MS" w:hAnsi="Trebuchet MS" w:cs="Times New Roman"/>
          <w:sz w:val="22"/>
          <w:szCs w:val="22"/>
        </w:rPr>
        <w:t>.</w:t>
      </w:r>
    </w:p>
    <w:p w:rsidR="00566916" w:rsidRDefault="00566916">
      <w:pPr>
        <w:jc w:val="both"/>
        <w:rPr>
          <w:rFonts w:ascii="Trebuchet MS" w:eastAsia="Calibri" w:hAnsi="Trebuchet MS" w:cs="Times New Roman"/>
          <w:sz w:val="22"/>
          <w:szCs w:val="22"/>
        </w:rPr>
      </w:pPr>
    </w:p>
    <w:p w:rsidR="00566916" w:rsidRDefault="00A01250">
      <w:pPr>
        <w:ind w:left="-284" w:firstLine="568"/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2. Декларираме, че при доставка, ще представим всички съпътстващи доставката документи, необходими за последващото ползване по предназначение.</w:t>
      </w:r>
    </w:p>
    <w:p w:rsidR="00566916" w:rsidRDefault="00A01250">
      <w:pPr>
        <w:ind w:left="-284" w:firstLine="568"/>
        <w:jc w:val="both"/>
        <w:rPr>
          <w:rFonts w:ascii="Trebuchet MS" w:hAnsi="Trebuchet MS" w:cs="Times New Roman"/>
          <w:position w:val="8"/>
          <w:sz w:val="22"/>
          <w:szCs w:val="22"/>
        </w:rPr>
      </w:pPr>
      <w:r>
        <w:rPr>
          <w:rFonts w:ascii="Trebuchet MS" w:hAnsi="Trebuchet MS" w:cs="Times New Roman"/>
          <w:position w:val="8"/>
          <w:sz w:val="22"/>
          <w:szCs w:val="22"/>
        </w:rPr>
        <w:t>3. При констатиране на явни несъответствия за доставеното специализирано оборудване, Възложителят има право да откаже да подпише приемо-предавателен протокол.</w:t>
      </w:r>
    </w:p>
    <w:p w:rsidR="00566916" w:rsidRDefault="00A01250" w:rsidP="00A01250">
      <w:pPr>
        <w:ind w:left="-284" w:firstLine="568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4</w:t>
      </w:r>
      <w:r>
        <w:rPr>
          <w:rFonts w:ascii="Trebuchet MS" w:hAnsi="Trebuchet MS" w:cs="Times New Roman"/>
          <w:sz w:val="22"/>
          <w:szCs w:val="22"/>
          <w:lang w:val="en-US"/>
        </w:rPr>
        <w:t xml:space="preserve">. </w:t>
      </w:r>
      <w:r>
        <w:rPr>
          <w:rFonts w:ascii="Trebuchet MS" w:hAnsi="Trebuchet MS" w:cs="Times New Roman"/>
          <w:b/>
          <w:sz w:val="22"/>
          <w:szCs w:val="22"/>
        </w:rPr>
        <w:t xml:space="preserve"> </w:t>
      </w:r>
      <w:r>
        <w:rPr>
          <w:rFonts w:ascii="Trebuchet MS" w:eastAsia="Calibri" w:hAnsi="Trebuchet MS" w:cs="Times New Roman"/>
          <w:sz w:val="22"/>
          <w:szCs w:val="22"/>
        </w:rPr>
        <w:t>Към техническото предложение прилагаме:</w:t>
      </w:r>
    </w:p>
    <w:p w:rsidR="00566916" w:rsidRDefault="00A01250">
      <w:pPr>
        <w:ind w:firstLine="708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eastAsia="Calibri" w:hAnsi="Trebuchet MS" w:cs="Times New Roman"/>
          <w:sz w:val="22"/>
          <w:szCs w:val="22"/>
        </w:rPr>
        <w:t>- оторизация/и (оторизационни писма или други документи) от производителя/ите или негов/техни официален/ни представител/и, в случай че участникът не е производител, удостоверяващи правото на участника да извършва гаранционна поддръжка на:</w:t>
      </w:r>
    </w:p>
    <w:p w:rsidR="00566916" w:rsidRDefault="00A01250">
      <w:pPr>
        <w:pStyle w:val="Default"/>
        <w:numPr>
          <w:ilvl w:val="0"/>
          <w:numId w:val="7"/>
        </w:numPr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 xml:space="preserve">Помпа за отпадни води 3“; </w:t>
      </w:r>
    </w:p>
    <w:p w:rsidR="00566916" w:rsidRDefault="00A01250">
      <w:pPr>
        <w:pStyle w:val="Default"/>
        <w:numPr>
          <w:ilvl w:val="0"/>
          <w:numId w:val="7"/>
        </w:numPr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 xml:space="preserve">Плаваща помпа; </w:t>
      </w:r>
    </w:p>
    <w:p w:rsidR="00566916" w:rsidRDefault="00A01250">
      <w:pPr>
        <w:pStyle w:val="Default"/>
        <w:numPr>
          <w:ilvl w:val="0"/>
          <w:numId w:val="7"/>
        </w:numPr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 xml:space="preserve">Акумулаторни осветителни прибори; </w:t>
      </w:r>
    </w:p>
    <w:p w:rsidR="00566916" w:rsidRDefault="00A01250">
      <w:pPr>
        <w:pStyle w:val="Default"/>
        <w:numPr>
          <w:ilvl w:val="0"/>
          <w:numId w:val="7"/>
        </w:numPr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 xml:space="preserve">Санитарен комплект за първа помощ. </w:t>
      </w:r>
    </w:p>
    <w:p w:rsidR="00566916" w:rsidRDefault="00A01250">
      <w:pPr>
        <w:ind w:firstLine="708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eastAsia="Calibri" w:hAnsi="Trebuchet MS" w:cs="Times New Roman"/>
          <w:sz w:val="22"/>
          <w:szCs w:val="22"/>
        </w:rPr>
        <w:t>- Копия на декларации или сертификати за съответствие, където е изискано, спрямо техническата спецификация.</w:t>
      </w:r>
    </w:p>
    <w:p w:rsidR="00566916" w:rsidRDefault="00566916">
      <w:pPr>
        <w:tabs>
          <w:tab w:val="left" w:pos="1134"/>
        </w:tabs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566916" w:rsidRDefault="00A01250">
      <w:pPr>
        <w:tabs>
          <w:tab w:val="left" w:pos="1134"/>
        </w:tabs>
        <w:jc w:val="both"/>
        <w:rPr>
          <w:rFonts w:ascii="Trebuchet MS" w:hAnsi="Trebuchet MS" w:cs="Times New Roman"/>
          <w:b/>
          <w:i/>
          <w:sz w:val="22"/>
          <w:szCs w:val="22"/>
        </w:rPr>
      </w:pPr>
      <w:r>
        <w:rPr>
          <w:rFonts w:ascii="Trebuchet MS" w:hAnsi="Trebuchet MS" w:cs="Times New Roman"/>
          <w:b/>
          <w:i/>
          <w:sz w:val="22"/>
          <w:szCs w:val="22"/>
        </w:rPr>
        <w:t>Забележки:</w:t>
      </w:r>
    </w:p>
    <w:p w:rsidR="00566916" w:rsidRDefault="00A01250">
      <w:pPr>
        <w:ind w:firstLine="709"/>
        <w:jc w:val="both"/>
        <w:rPr>
          <w:rFonts w:ascii="Trebuchet MS" w:hAnsi="Trebuchet MS" w:cs="Times New Roman"/>
          <w:i/>
          <w:sz w:val="22"/>
          <w:szCs w:val="22"/>
        </w:rPr>
      </w:pPr>
      <w:r>
        <w:rPr>
          <w:rFonts w:ascii="Trebuchet MS" w:hAnsi="Trebuchet MS" w:cs="Times New Roman"/>
          <w:i/>
          <w:sz w:val="22"/>
          <w:szCs w:val="22"/>
        </w:rPr>
        <w:t>В случай, че посочените параметри не съответстват на данните в приложените към техническото предложение каталози на производителя, участникът се отстранява от участие. Участник, към чието предложение липсва някое от изброените приложения, ще бъде отстранен от участие в поръчката.</w:t>
      </w:r>
    </w:p>
    <w:p w:rsidR="00566916" w:rsidRDefault="00566916">
      <w:pPr>
        <w:ind w:right="-99" w:firstLine="708"/>
        <w:jc w:val="both"/>
        <w:rPr>
          <w:rFonts w:ascii="Trebuchet MS" w:hAnsi="Trebuchet MS" w:cs="Times New Roman"/>
          <w:position w:val="8"/>
          <w:sz w:val="22"/>
          <w:szCs w:val="22"/>
        </w:rPr>
      </w:pPr>
    </w:p>
    <w:p w:rsidR="00566916" w:rsidRDefault="00A01250">
      <w:pPr>
        <w:ind w:right="-99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position w:val="8"/>
          <w:sz w:val="22"/>
          <w:szCs w:val="22"/>
        </w:rPr>
        <w:t>Гарантираме, че сме в състояние да изпълним качествено и в срок поръчката в пълно съответствие с гореописаното предложение и Техническата спецификация.</w:t>
      </w:r>
    </w:p>
    <w:p w:rsidR="00566916" w:rsidRDefault="00566916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566916" w:rsidRDefault="00566916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566916" w:rsidRDefault="00A01250">
      <w:pPr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Дата: ………………. г.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 xml:space="preserve">                  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>Участник: ............................</w:t>
      </w:r>
    </w:p>
    <w:p w:rsidR="00566916" w:rsidRDefault="00A01250">
      <w:pPr>
        <w:rPr>
          <w:rFonts w:ascii="Trebuchet MS" w:hAnsi="Trebuchet MS" w:cs="Times New Roman"/>
          <w:iCs/>
          <w:sz w:val="22"/>
          <w:szCs w:val="22"/>
        </w:rPr>
      </w:pPr>
      <w:r>
        <w:rPr>
          <w:rFonts w:ascii="Trebuchet MS" w:hAnsi="Trebuchet MS" w:cs="Times New Roman"/>
          <w:iCs/>
          <w:sz w:val="22"/>
          <w:szCs w:val="22"/>
        </w:rPr>
        <w:t>(дата на подписване)                                                                            (подпис и печат)</w:t>
      </w:r>
    </w:p>
    <w:sectPr w:rsidR="0056691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916" w:rsidRDefault="00A01250">
      <w:r>
        <w:separator/>
      </w:r>
    </w:p>
  </w:endnote>
  <w:endnote w:type="continuationSeparator" w:id="0">
    <w:p w:rsidR="00566916" w:rsidRDefault="00A01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4U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916" w:rsidRDefault="00A01250">
    <w:pPr>
      <w:pStyle w:val="ab"/>
      <w:tabs>
        <w:tab w:val="left" w:pos="3500"/>
        <w:tab w:val="center" w:pos="4890"/>
      </w:tabs>
    </w:pPr>
    <w:r>
      <w:tab/>
    </w:r>
    <w:r>
      <w:tab/>
    </w:r>
    <w:r>
      <w:rPr>
        <w:rFonts w:ascii="Trebuchet MS" w:hAnsi="Trebuchet MS"/>
        <w:noProof/>
        <w:sz w:val="18"/>
        <w:szCs w:val="18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66916" w:rsidRDefault="0020655C">
    <w:pPr>
      <w:pStyle w:val="ab"/>
      <w:jc w:val="center"/>
      <w:rPr>
        <w:rFonts w:ascii="Trebuchet MS" w:hAnsi="Trebuchet MS"/>
        <w:sz w:val="18"/>
        <w:szCs w:val="18"/>
      </w:rPr>
    </w:pPr>
    <w:hyperlink r:id="rId2" w:history="1">
      <w:r w:rsidR="00A01250">
        <w:rPr>
          <w:rStyle w:val="ad"/>
          <w:rFonts w:ascii="Trebuchet MS" w:hAnsi="Trebuchet MS"/>
          <w:sz w:val="18"/>
          <w:szCs w:val="18"/>
        </w:rPr>
        <w:t>www.Interregrobg.eu</w:t>
      </w:r>
    </w:hyperlink>
    <w:r w:rsidR="00A01250">
      <w:rPr>
        <w:rFonts w:ascii="Trebuchet MS" w:hAnsi="Trebuchet MS"/>
        <w:sz w:val="18"/>
        <w:szCs w:val="18"/>
      </w:rPr>
      <w:t xml:space="preserve"> </w:t>
    </w:r>
  </w:p>
  <w:p w:rsidR="00566916" w:rsidRDefault="00A01250">
    <w:pPr>
      <w:pStyle w:val="ab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трансграничен регион Кълъраш – Добрич“(ROBG-415)</w:t>
    </w:r>
  </w:p>
  <w:p w:rsidR="00566916" w:rsidRDefault="00A01250">
    <w:pPr>
      <w:pStyle w:val="ab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>Съдържанието на този материал не представлява непременно официалната позиция на Европейския Съюз. Отговорност за съдържанието на този материал носят единствено нейните автори.</w:t>
    </w:r>
  </w:p>
  <w:p w:rsidR="00566916" w:rsidRDefault="00566916">
    <w:pPr>
      <w:pStyle w:val="ab"/>
      <w:jc w:val="center"/>
      <w:rPr>
        <w:rFonts w:ascii="Trebuchet MS" w:hAnsi="Trebuchet MS"/>
        <w:sz w:val="18"/>
        <w:szCs w:val="18"/>
        <w:lang w:val="en-US"/>
      </w:rPr>
    </w:pPr>
  </w:p>
  <w:p w:rsidR="00566916" w:rsidRDefault="00A01250">
    <w:pPr>
      <w:pStyle w:val="ab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 w:rsidR="0020655C"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916" w:rsidRDefault="00A01250">
      <w:r>
        <w:separator/>
      </w:r>
    </w:p>
  </w:footnote>
  <w:footnote w:type="continuationSeparator" w:id="0">
    <w:p w:rsidR="00566916" w:rsidRDefault="00A01250">
      <w:r>
        <w:continuationSeparator/>
      </w:r>
    </w:p>
  </w:footnote>
  <w:footnote w:id="1">
    <w:p w:rsidR="00566916" w:rsidRDefault="00A01250">
      <w:pPr>
        <w:pStyle w:val="a4"/>
        <w:jc w:val="both"/>
        <w:rPr>
          <w:rFonts w:ascii="Trebuchet MS" w:hAnsi="Trebuchet MS"/>
          <w:b/>
          <w:sz w:val="12"/>
          <w:szCs w:val="12"/>
        </w:rPr>
      </w:pPr>
      <w:r>
        <w:rPr>
          <w:rStyle w:val="a7"/>
          <w:rFonts w:ascii="Trebuchet MS" w:hAnsi="Trebuchet MS"/>
          <w:b/>
          <w:sz w:val="12"/>
          <w:szCs w:val="12"/>
        </w:rPr>
        <w:footnoteRef/>
      </w:r>
      <w:r>
        <w:rPr>
          <w:rFonts w:ascii="Trebuchet MS" w:hAnsi="Trebuchet MS"/>
          <w:b/>
          <w:sz w:val="12"/>
          <w:szCs w:val="12"/>
        </w:rPr>
        <w:t xml:space="preserve"> Предлаганият от участниците срок за доставка не може да надхвърля 240 (двеста и четиридесет) календарни дни.  </w:t>
      </w:r>
    </w:p>
  </w:footnote>
  <w:footnote w:id="2">
    <w:p w:rsidR="00566916" w:rsidRDefault="00A01250">
      <w:pPr>
        <w:pStyle w:val="a4"/>
        <w:jc w:val="both"/>
        <w:rPr>
          <w:rFonts w:ascii="Trebuchet MS" w:hAnsi="Trebuchet MS"/>
          <w:sz w:val="12"/>
          <w:szCs w:val="12"/>
        </w:rPr>
      </w:pPr>
      <w:r>
        <w:rPr>
          <w:rStyle w:val="a7"/>
          <w:rFonts w:ascii="Trebuchet MS" w:hAnsi="Trebuchet MS"/>
          <w:sz w:val="12"/>
          <w:szCs w:val="12"/>
        </w:rPr>
        <w:footnoteRef/>
      </w:r>
      <w:r>
        <w:rPr>
          <w:rFonts w:ascii="Trebuchet MS" w:hAnsi="Trebuchet MS"/>
          <w:sz w:val="12"/>
          <w:szCs w:val="12"/>
        </w:rPr>
        <w:t xml:space="preserve"> При попълване на тази колона, участниците посочват </w:t>
      </w:r>
      <w:r>
        <w:rPr>
          <w:rFonts w:ascii="Trebuchet MS" w:hAnsi="Trebuchet MS"/>
          <w:b/>
          <w:sz w:val="12"/>
          <w:szCs w:val="12"/>
        </w:rPr>
        <w:t>„Да“</w:t>
      </w:r>
      <w:r>
        <w:rPr>
          <w:rFonts w:ascii="Trebuchet MS" w:hAnsi="Trebuchet MS"/>
          <w:sz w:val="12"/>
          <w:szCs w:val="12"/>
        </w:rPr>
        <w:t xml:space="preserve">, в случай, че предлаганите от тях технически параметри на превозното средство напълно покриват минималните изисквания на Възложителя; посочват </w:t>
      </w:r>
      <w:r>
        <w:rPr>
          <w:rFonts w:ascii="Trebuchet MS" w:hAnsi="Trebuchet MS"/>
          <w:b/>
          <w:sz w:val="12"/>
          <w:szCs w:val="12"/>
        </w:rPr>
        <w:t>конкретна стойност</w:t>
      </w:r>
      <w:r>
        <w:rPr>
          <w:rFonts w:ascii="Trebuchet MS" w:hAnsi="Trebuchet MS"/>
          <w:sz w:val="12"/>
          <w:szCs w:val="12"/>
        </w:rPr>
        <w:t xml:space="preserve">, в случай, че Възложителят е поставил минимални и/или максимални стойности, в които оферентите да се вместят. При предлагани еквивалентни параметри, участниците задължително вписват </w:t>
      </w:r>
      <w:r>
        <w:rPr>
          <w:rFonts w:ascii="Trebuchet MS" w:hAnsi="Trebuchet MS"/>
          <w:b/>
          <w:sz w:val="12"/>
          <w:szCs w:val="12"/>
        </w:rPr>
        <w:t>„еквивалент“</w:t>
      </w:r>
      <w:r>
        <w:rPr>
          <w:rFonts w:ascii="Trebuchet MS" w:hAnsi="Trebuchet MS"/>
          <w:sz w:val="12"/>
          <w:szCs w:val="12"/>
        </w:rPr>
        <w:t xml:space="preserve"> и посочват конкретни данни, обосноваващи приложимостта на еквивалента.</w:t>
      </w:r>
    </w:p>
  </w:footnote>
  <w:footnote w:id="3">
    <w:p w:rsidR="00566916" w:rsidRDefault="00A01250">
      <w:pPr>
        <w:pStyle w:val="a4"/>
        <w:jc w:val="both"/>
        <w:rPr>
          <w:rFonts w:ascii="Trebuchet MS" w:hAnsi="Trebuchet MS"/>
          <w:b/>
          <w:sz w:val="12"/>
          <w:szCs w:val="12"/>
        </w:rPr>
      </w:pPr>
      <w:r>
        <w:rPr>
          <w:rStyle w:val="a7"/>
          <w:rFonts w:ascii="Trebuchet MS" w:hAnsi="Trebuchet MS"/>
          <w:b/>
          <w:sz w:val="12"/>
          <w:szCs w:val="12"/>
        </w:rPr>
        <w:footnoteRef/>
      </w:r>
      <w:r>
        <w:rPr>
          <w:rFonts w:ascii="Trebuchet MS" w:hAnsi="Trebuchet MS"/>
          <w:b/>
          <w:sz w:val="12"/>
          <w:szCs w:val="12"/>
        </w:rPr>
        <w:t xml:space="preserve"> Предлаганият гаранционен период на оборудването не може да бъде по-малко от 12 месеца.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916" w:rsidRDefault="00A01250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66916" w:rsidRDefault="00566916">
    <w:pPr>
      <w:pStyle w:val="a9"/>
      <w:rPr>
        <w:lang w:val="en-US"/>
      </w:rPr>
    </w:pPr>
  </w:p>
  <w:p w:rsidR="00566916" w:rsidRDefault="00566916">
    <w:pPr>
      <w:pStyle w:val="a9"/>
      <w:rPr>
        <w:lang w:val="en-US"/>
      </w:rPr>
    </w:pPr>
  </w:p>
  <w:p w:rsidR="00566916" w:rsidRDefault="00566916">
    <w:pPr>
      <w:pStyle w:val="a9"/>
      <w:rPr>
        <w:lang w:val="en-US"/>
      </w:rPr>
    </w:pPr>
  </w:p>
  <w:p w:rsidR="00566916" w:rsidRDefault="00566916">
    <w:pPr>
      <w:pStyle w:val="a9"/>
      <w:rPr>
        <w:lang w:val="en-US"/>
      </w:rPr>
    </w:pPr>
  </w:p>
  <w:p w:rsidR="0020655C" w:rsidRDefault="0020655C">
    <w:pPr>
      <w:pStyle w:val="a9"/>
      <w:jc w:val="right"/>
      <w:rPr>
        <w:rFonts w:ascii="Trebuchet MS" w:hAnsi="Trebuchet MS"/>
        <w:b/>
        <w:lang w:val="en-US"/>
      </w:rPr>
    </w:pPr>
  </w:p>
  <w:p w:rsidR="00566916" w:rsidRDefault="00A01250" w:rsidP="0020655C">
    <w:pPr>
      <w:pStyle w:val="a9"/>
      <w:jc w:val="right"/>
    </w:pPr>
    <w:r>
      <w:rPr>
        <w:rFonts w:ascii="Trebuchet MS" w:hAnsi="Trebuchet MS"/>
        <w:b/>
        <w:lang w:val="en-US"/>
      </w:rPr>
      <w:t xml:space="preserve">IX. </w:t>
    </w:r>
    <w:r>
      <w:rPr>
        <w:rFonts w:ascii="Trebuchet MS" w:hAnsi="Trebuchet MS"/>
        <w:b/>
      </w:rPr>
      <w:t>ОБРАЗЦИ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D0C"/>
    <w:multiLevelType w:val="multilevel"/>
    <w:tmpl w:val="AEFE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8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1">
    <w:nsid w:val="0C0717C6"/>
    <w:multiLevelType w:val="hybridMultilevel"/>
    <w:tmpl w:val="5934B068"/>
    <w:lvl w:ilvl="0" w:tplc="08AE4996">
      <w:start w:val="2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71C16"/>
    <w:multiLevelType w:val="hybridMultilevel"/>
    <w:tmpl w:val="CC488BB6"/>
    <w:lvl w:ilvl="0" w:tplc="9D5679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67CCB"/>
    <w:multiLevelType w:val="hybridMultilevel"/>
    <w:tmpl w:val="7174EF7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DC47702"/>
    <w:multiLevelType w:val="hybridMultilevel"/>
    <w:tmpl w:val="45E014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396F03"/>
    <w:multiLevelType w:val="hybridMultilevel"/>
    <w:tmpl w:val="54DCD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916"/>
    <w:rsid w:val="0020655C"/>
    <w:rsid w:val="003D1778"/>
    <w:rsid w:val="00566916"/>
    <w:rsid w:val="00803CEE"/>
    <w:rsid w:val="00A01250"/>
    <w:rsid w:val="00F7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customStyle="1" w:styleId="a5">
    <w:name w:val="Списък на абзаци Знак"/>
    <w:link w:val="a6"/>
    <w:uiPriority w:val="34"/>
    <w:locked/>
    <w:rPr>
      <w:rFonts w:ascii="Calibri" w:eastAsia="Calibri" w:hAnsi="Calibri" w:cs="Times New Roman"/>
      <w:lang w:val="bg-BG"/>
    </w:rPr>
  </w:style>
  <w:style w:type="paragraph" w:styleId="a6">
    <w:name w:val="List Paragraph"/>
    <w:basedOn w:val="a"/>
    <w:link w:val="a5"/>
    <w:uiPriority w:val="34"/>
    <w:qFormat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aliases w:val="ПАРАГРАФ"/>
    <w:basedOn w:val="a"/>
    <w:uiPriority w:val="1"/>
    <w:pPr>
      <w:autoSpaceDE/>
      <w:autoSpaceDN/>
      <w:ind w:left="720"/>
      <w:contextualSpacing/>
    </w:pPr>
    <w:rPr>
      <w:rFonts w:ascii="Cambria" w:eastAsia="MS ??" w:hAnsi="Cambria" w:cs="Times New Roman"/>
      <w:sz w:val="24"/>
      <w:szCs w:val="24"/>
      <w:lang w:val="en-US" w:eastAsia="en-US"/>
    </w:rPr>
  </w:style>
  <w:style w:type="character" w:styleId="a7">
    <w:name w:val="footnote reference"/>
    <w:aliases w:val="Footnote symbol"/>
    <w:semiHidden/>
    <w:unhideWhenUsed/>
    <w:rPr>
      <w:vertAlign w:val="superscript"/>
    </w:rPr>
  </w:style>
  <w:style w:type="table" w:styleId="a8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9">
    <w:name w:val="header"/>
    <w:aliases w:val="(17) EPR Header,Знак Знак"/>
    <w:basedOn w:val="a"/>
    <w:link w:val="aa"/>
    <w:uiPriority w:val="99"/>
    <w:unhideWhenUsed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aliases w:val="(17) EPR Header Знак,Знак Знак Знак"/>
    <w:basedOn w:val="a0"/>
    <w:link w:val="a9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b">
    <w:name w:val="footer"/>
    <w:basedOn w:val="a"/>
    <w:link w:val="ac"/>
    <w:uiPriority w:val="99"/>
    <w:unhideWhenUsed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d">
    <w:name w:val="Hyperlink"/>
    <w:basedOn w:val="a0"/>
    <w:unhideWhenUsed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D1778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3D1778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customStyle="1" w:styleId="a5">
    <w:name w:val="Списък на абзаци Знак"/>
    <w:link w:val="a6"/>
    <w:uiPriority w:val="34"/>
    <w:locked/>
    <w:rPr>
      <w:rFonts w:ascii="Calibri" w:eastAsia="Calibri" w:hAnsi="Calibri" w:cs="Times New Roman"/>
      <w:lang w:val="bg-BG"/>
    </w:rPr>
  </w:style>
  <w:style w:type="paragraph" w:styleId="a6">
    <w:name w:val="List Paragraph"/>
    <w:basedOn w:val="a"/>
    <w:link w:val="a5"/>
    <w:uiPriority w:val="34"/>
    <w:qFormat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aliases w:val="ПАРАГРАФ"/>
    <w:basedOn w:val="a"/>
    <w:uiPriority w:val="1"/>
    <w:pPr>
      <w:autoSpaceDE/>
      <w:autoSpaceDN/>
      <w:ind w:left="720"/>
      <w:contextualSpacing/>
    </w:pPr>
    <w:rPr>
      <w:rFonts w:ascii="Cambria" w:eastAsia="MS ??" w:hAnsi="Cambria" w:cs="Times New Roman"/>
      <w:sz w:val="24"/>
      <w:szCs w:val="24"/>
      <w:lang w:val="en-US" w:eastAsia="en-US"/>
    </w:rPr>
  </w:style>
  <w:style w:type="character" w:styleId="a7">
    <w:name w:val="footnote reference"/>
    <w:aliases w:val="Footnote symbol"/>
    <w:semiHidden/>
    <w:unhideWhenUsed/>
    <w:rPr>
      <w:vertAlign w:val="superscript"/>
    </w:rPr>
  </w:style>
  <w:style w:type="table" w:styleId="a8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9">
    <w:name w:val="header"/>
    <w:aliases w:val="(17) EPR Header,Знак Знак"/>
    <w:basedOn w:val="a"/>
    <w:link w:val="aa"/>
    <w:uiPriority w:val="99"/>
    <w:unhideWhenUsed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aliases w:val="(17) EPR Header Знак,Знак Знак Знак"/>
    <w:basedOn w:val="a0"/>
    <w:link w:val="a9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b">
    <w:name w:val="footer"/>
    <w:basedOn w:val="a"/>
    <w:link w:val="ac"/>
    <w:uiPriority w:val="99"/>
    <w:unhideWhenUsed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d">
    <w:name w:val="Hyperlink"/>
    <w:basedOn w:val="a0"/>
    <w:unhideWhenUsed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D1778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3D1778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8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1872</Words>
  <Characters>10674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2020-02-25T14:43:00Z</dcterms:created>
  <dcterms:modified xsi:type="dcterms:W3CDTF">2020-04-01T12:45:00Z</dcterms:modified>
</cp:coreProperties>
</file>